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0597" w14:textId="77777777" w:rsidR="00FA4D3A" w:rsidRPr="00B277CE" w:rsidRDefault="00FA4D3A" w:rsidP="00B277CE"/>
    <w:tbl>
      <w:tblPr>
        <w:tblStyle w:val="Tabel-Gitter"/>
        <w:tblW w:w="0" w:type="auto"/>
        <w:tblInd w:w="-714" w:type="dxa"/>
        <w:tblLook w:val="04A0" w:firstRow="1" w:lastRow="0" w:firstColumn="1" w:lastColumn="0" w:noHBand="0" w:noVBand="1"/>
      </w:tblPr>
      <w:tblGrid>
        <w:gridCol w:w="6805"/>
        <w:gridCol w:w="3537"/>
      </w:tblGrid>
      <w:tr w:rsidR="00B277CE" w:rsidRPr="00B277CE" w14:paraId="67934885" w14:textId="77777777" w:rsidTr="00BA7820">
        <w:tc>
          <w:tcPr>
            <w:tcW w:w="6805" w:type="dxa"/>
          </w:tcPr>
          <w:p w14:paraId="371E67F1" w14:textId="77777777" w:rsidR="00B277CE" w:rsidRDefault="00B277CE" w:rsidP="00B277CE">
            <w:pPr>
              <w:spacing w:after="160" w:line="259" w:lineRule="auto"/>
            </w:pPr>
          </w:p>
          <w:p w14:paraId="24866C95" w14:textId="77777777" w:rsidR="00B277CE" w:rsidRDefault="00FA4D3A" w:rsidP="00B277CE">
            <w:pPr>
              <w:spacing w:after="160" w:line="259" w:lineRule="auto"/>
            </w:pPr>
            <w:r>
              <w:t xml:space="preserve">SPEAK </w:t>
            </w:r>
          </w:p>
          <w:p w14:paraId="54005669" w14:textId="77777777" w:rsidR="00B277CE" w:rsidRPr="00B277CE" w:rsidRDefault="00B277CE" w:rsidP="00B277CE">
            <w:pPr>
              <w:spacing w:after="160" w:line="259" w:lineRule="auto"/>
            </w:pPr>
          </w:p>
        </w:tc>
        <w:tc>
          <w:tcPr>
            <w:tcW w:w="3537" w:type="dxa"/>
          </w:tcPr>
          <w:p w14:paraId="2BFFE285" w14:textId="77777777" w:rsidR="00B277CE" w:rsidRDefault="00B277CE" w:rsidP="00B277CE">
            <w:pPr>
              <w:spacing w:after="160" w:line="259" w:lineRule="auto"/>
            </w:pPr>
          </w:p>
          <w:p w14:paraId="12A1E322" w14:textId="0AAD9F8B" w:rsidR="006D5956" w:rsidRPr="00B277CE" w:rsidRDefault="000514B8" w:rsidP="00B277CE">
            <w:pPr>
              <w:spacing w:after="160" w:line="259" w:lineRule="auto"/>
            </w:pPr>
            <w:r>
              <w:t>CUES</w:t>
            </w:r>
          </w:p>
        </w:tc>
      </w:tr>
      <w:tr w:rsidR="00B277CE" w:rsidRPr="00B277CE" w14:paraId="2F4DB4DC" w14:textId="77777777" w:rsidTr="00BA7820">
        <w:tc>
          <w:tcPr>
            <w:tcW w:w="6805" w:type="dxa"/>
          </w:tcPr>
          <w:p w14:paraId="185206DD" w14:textId="77777777" w:rsidR="00B277CE" w:rsidRPr="00B277CE" w:rsidRDefault="00B277CE" w:rsidP="00B277CE">
            <w:pPr>
              <w:spacing w:after="160" w:line="259" w:lineRule="auto"/>
            </w:pPr>
          </w:p>
          <w:p w14:paraId="1DDDF905" w14:textId="77777777" w:rsidR="00B277CE" w:rsidRDefault="00B277CE" w:rsidP="00B277CE">
            <w:pPr>
              <w:spacing w:after="160" w:line="259" w:lineRule="auto"/>
            </w:pPr>
            <w:r>
              <w:t xml:space="preserve">Finansforbundet is much more than a regular trade union. </w:t>
            </w:r>
          </w:p>
          <w:p w14:paraId="67A6F926" w14:textId="77777777" w:rsidR="006F7F07" w:rsidRDefault="00112534" w:rsidP="00B277CE">
            <w:pPr>
              <w:spacing w:after="160" w:line="259" w:lineRule="auto"/>
            </w:pPr>
            <w:r>
              <w:t xml:space="preserve">We are a trade union servicing not only the entire financial sector but also the sector’s IT businesses. We are the union that your workplace collaborates with, and more than 75% of your colleagues have already joined us. </w:t>
            </w:r>
          </w:p>
          <w:p w14:paraId="0BB119D3" w14:textId="77777777" w:rsidR="00112534" w:rsidRDefault="00112534" w:rsidP="00B277CE">
            <w:pPr>
              <w:spacing w:after="160" w:line="259" w:lineRule="auto"/>
            </w:pPr>
          </w:p>
          <w:p w14:paraId="24386029" w14:textId="6EDB9F8A" w:rsidR="00B277CE" w:rsidRPr="00B277CE" w:rsidRDefault="006F7F07" w:rsidP="00B277CE">
            <w:pPr>
              <w:spacing w:after="160" w:line="259" w:lineRule="auto"/>
            </w:pPr>
            <w:r>
              <w:t xml:space="preserve">Your membership and your support are crucial to us. Because when we stand together, we can ensure good working conditions now and in the future for you and your colleagues. Our skilled negotiators and lawyers are industry specialists. They conclude favourable new agreements and monitor and maintain the collective agreement to ensure that it is improved and reflects developments in society. </w:t>
            </w:r>
          </w:p>
          <w:p w14:paraId="21CDDAB1" w14:textId="77777777" w:rsidR="00B277CE" w:rsidRPr="00B277CE" w:rsidRDefault="006F7F07" w:rsidP="00B277CE">
            <w:pPr>
              <w:spacing w:after="160" w:line="259" w:lineRule="auto"/>
            </w:pPr>
            <w:r>
              <w:t>Your membership contributes to the financing of this work.</w:t>
            </w:r>
          </w:p>
          <w:p w14:paraId="714B6AF3" w14:textId="77777777" w:rsidR="00B277CE" w:rsidRPr="00B277CE" w:rsidRDefault="00B277CE" w:rsidP="00B277CE">
            <w:pPr>
              <w:spacing w:after="160" w:line="259" w:lineRule="auto"/>
            </w:pPr>
            <w:r>
              <w:t xml:space="preserve">We also serve as a sort of insurance in case something goes wrong in your working life. Each year, we assist in almost 10,000 cases involving dismissals, disputes, harassment, stress and illness. </w:t>
            </w:r>
          </w:p>
          <w:p w14:paraId="7552E462" w14:textId="11B60BA4" w:rsidR="00B277CE" w:rsidRPr="00B277CE" w:rsidRDefault="00B277CE" w:rsidP="00B277CE">
            <w:pPr>
              <w:spacing w:after="160" w:line="259" w:lineRule="auto"/>
            </w:pPr>
            <w:r>
              <w:t>We provide a strong safety net if you are faced with a difficult situation, and ou</w:t>
            </w:r>
            <w:r w:rsidR="004B48DA">
              <w:t>r team</w:t>
            </w:r>
            <w:r>
              <w:t xml:space="preserve"> social workers, career counsellors and legal advisers is ready to help you. We ensure fair severance packages for our members and support you in your search for the next job – at no extra </w:t>
            </w:r>
            <w:proofErr w:type="gramStart"/>
            <w:r>
              <w:t>cost;</w:t>
            </w:r>
            <w:proofErr w:type="gramEnd"/>
            <w:r>
              <w:t xml:space="preserve"> because this is included in your membership. </w:t>
            </w:r>
          </w:p>
          <w:p w14:paraId="08108A67" w14:textId="77777777" w:rsidR="00B277CE" w:rsidRPr="00B277CE" w:rsidRDefault="00B277CE" w:rsidP="00B277CE">
            <w:pPr>
              <w:spacing w:after="160" w:line="259" w:lineRule="auto"/>
            </w:pPr>
            <w:r>
              <w:t xml:space="preserve">If you are not a member, we cannot help you. And it is difficult for other trade unions to help </w:t>
            </w:r>
            <w:proofErr w:type="gramStart"/>
            <w:r>
              <w:t>you, because</w:t>
            </w:r>
            <w:proofErr w:type="gramEnd"/>
            <w:r>
              <w:t xml:space="preserve"> your management only collaborates with Finansforbundet. If you decide to use an external lawyer instead, you will quickly run up a very large bill. </w:t>
            </w:r>
          </w:p>
          <w:p w14:paraId="7D9A3C33" w14:textId="77777777" w:rsidR="00B277CE" w:rsidRPr="00B277CE" w:rsidRDefault="00B277CE" w:rsidP="00B277CE">
            <w:pPr>
              <w:spacing w:after="160" w:line="259" w:lineRule="auto"/>
            </w:pPr>
            <w:r>
              <w:t xml:space="preserve">Finansforbundet has one of Denmark’s strongest collective agreements thanks to our many members and businesses that support us. With a strong collective agreement, workplaces show that they care about you as an employee; much like an ORGANIC label signalling that this workplace has decent and good working conditions.   </w:t>
            </w:r>
          </w:p>
          <w:p w14:paraId="210465DE" w14:textId="77777777" w:rsidR="00B277CE" w:rsidRPr="00B277CE" w:rsidRDefault="006F7F07" w:rsidP="00AE5D24">
            <w:pPr>
              <w:spacing w:after="160" w:line="259" w:lineRule="auto"/>
            </w:pPr>
            <w:r>
              <w:t xml:space="preserve">Our collective agreement offers many advantages. Perhaps you don’t give it much thought, or maybe you take the benefits for granted. But you cannot be sure to get these benefits at other places. For example, </w:t>
            </w:r>
            <w:r>
              <w:lastRenderedPageBreak/>
              <w:t xml:space="preserve">you might not get the 5 extra dependants’ leave days or extra days off. On top of that, your holiday supplement is at least 2.25% </w:t>
            </w:r>
            <w:r>
              <w:rPr>
                <w:b/>
              </w:rPr>
              <w:t>higher</w:t>
            </w:r>
            <w:r>
              <w:t xml:space="preserve"> than the supplement required by law. </w:t>
            </w:r>
          </w:p>
          <w:p w14:paraId="40C4BA82" w14:textId="77777777" w:rsidR="00B277CE" w:rsidRDefault="00B277CE" w:rsidP="00B277CE">
            <w:pPr>
              <w:spacing w:after="160" w:line="259" w:lineRule="auto"/>
            </w:pPr>
            <w:r>
              <w:t xml:space="preserve">If your annual salary is DKK 600,000, these examples from the collective agreement alone correspond to an annual amount of almost DKK 40,000 before tax. </w:t>
            </w:r>
          </w:p>
          <w:p w14:paraId="5633E44B" w14:textId="77777777" w:rsidR="00B50391" w:rsidRPr="00B277CE" w:rsidRDefault="00B50391" w:rsidP="00B277CE">
            <w:pPr>
              <w:spacing w:after="160" w:line="259" w:lineRule="auto"/>
            </w:pPr>
            <w:r>
              <w:t xml:space="preserve">We have an agreement with your workplace on local union representatives. They are near you, they know the collective agreement, and they liaise professionally between you and the management and speak on your behalf. </w:t>
            </w:r>
          </w:p>
          <w:p w14:paraId="1FC9EDA3" w14:textId="77777777" w:rsidR="00B277CE" w:rsidRDefault="00B277CE" w:rsidP="00B50391">
            <w:r>
              <w:t xml:space="preserve">Most of the sector’s workplaces also offer dental insurance and health insurance schemes and access to paid training at academy, </w:t>
            </w:r>
            <w:proofErr w:type="gramStart"/>
            <w:r>
              <w:t>diploma</w:t>
            </w:r>
            <w:proofErr w:type="gramEnd"/>
            <w:r>
              <w:t xml:space="preserve"> and master levels. </w:t>
            </w:r>
            <w:r>
              <w:br/>
            </w:r>
            <w:r>
              <w:rPr>
                <w:rFonts w:ascii="Segoe UI" w:hAnsi="Segoe UI"/>
                <w:color w:val="001965"/>
              </w:rPr>
              <w:br/>
            </w:r>
            <w:r>
              <w:t xml:space="preserve">We </w:t>
            </w:r>
            <w:proofErr w:type="gramStart"/>
            <w:r>
              <w:t>are able to</w:t>
            </w:r>
            <w:proofErr w:type="gramEnd"/>
            <w:r>
              <w:t xml:space="preserve"> negotiate these terms because we are many. But if matters receive little backing, it is difficult to get all things through. So, your support is essential. </w:t>
            </w:r>
          </w:p>
          <w:p w14:paraId="20AE3845" w14:textId="77777777" w:rsidR="00AE5D24" w:rsidRPr="00B277CE" w:rsidRDefault="00AE5D24" w:rsidP="00B50391"/>
          <w:p w14:paraId="56B16F6E" w14:textId="77777777" w:rsidR="00B277CE" w:rsidRDefault="00B277CE" w:rsidP="00B277CE">
            <w:pPr>
              <w:spacing w:after="160" w:line="259" w:lineRule="auto"/>
            </w:pPr>
            <w:r>
              <w:t xml:space="preserve">Besides our many other favourable terms in the collective agreement, we, of course, also offer several membership benefits: </w:t>
            </w:r>
            <w:r w:rsidRPr="007F0688">
              <w:rPr>
                <w:b/>
                <w:bCs/>
              </w:rPr>
              <w:t>courses</w:t>
            </w:r>
            <w:r>
              <w:t xml:space="preserve">, events, insurance, holiday homes, discounts, networks and much more. </w:t>
            </w:r>
          </w:p>
          <w:p w14:paraId="700CA9EC" w14:textId="77777777" w:rsidR="006D5956" w:rsidRPr="00B277CE" w:rsidRDefault="006D5956" w:rsidP="00B277CE">
            <w:pPr>
              <w:spacing w:after="160" w:line="259" w:lineRule="auto"/>
            </w:pPr>
            <w:r>
              <w:t xml:space="preserve">A membership after tax corresponds to 1 café latte a week at a café.  </w:t>
            </w:r>
          </w:p>
          <w:p w14:paraId="30DFB035" w14:textId="77777777" w:rsidR="00B277CE" w:rsidRPr="00B277CE" w:rsidRDefault="00B277CE" w:rsidP="00B277CE">
            <w:pPr>
              <w:spacing w:after="160" w:line="259" w:lineRule="auto"/>
            </w:pPr>
            <w:r>
              <w:t xml:space="preserve">Thank you for being a member – Your support makes a difference. </w:t>
            </w:r>
          </w:p>
          <w:p w14:paraId="1077A345" w14:textId="77777777" w:rsidR="00B277CE" w:rsidRPr="00B277CE" w:rsidRDefault="00B50391" w:rsidP="00AE5D24">
            <w:pPr>
              <w:spacing w:after="160" w:line="259" w:lineRule="auto"/>
            </w:pPr>
            <w:r>
              <w:t xml:space="preserve">If you are not a member, then book us for a no-obligation talk by sending an email to </w:t>
            </w:r>
            <w:hyperlink r:id="rId8" w:history="1">
              <w:r>
                <w:rPr>
                  <w:rStyle w:val="Hyperlink"/>
                </w:rPr>
                <w:t>invitation@finansforbundet.dk</w:t>
              </w:r>
            </w:hyperlink>
            <w:r>
              <w:t xml:space="preserve">. </w:t>
            </w:r>
          </w:p>
        </w:tc>
        <w:tc>
          <w:tcPr>
            <w:tcW w:w="3537" w:type="dxa"/>
          </w:tcPr>
          <w:p w14:paraId="58BF4284" w14:textId="77777777" w:rsidR="00B277CE" w:rsidRPr="00B277CE" w:rsidRDefault="00B277CE" w:rsidP="00B277CE">
            <w:pPr>
              <w:spacing w:after="160" w:line="259" w:lineRule="auto"/>
            </w:pPr>
          </w:p>
          <w:p w14:paraId="3C67A17D" w14:textId="77777777" w:rsidR="00112534" w:rsidRDefault="00112534" w:rsidP="00B277CE">
            <w:pPr>
              <w:spacing w:after="160" w:line="259" w:lineRule="auto"/>
            </w:pPr>
            <w:r>
              <w:t>Finansforbundet</w:t>
            </w:r>
          </w:p>
          <w:p w14:paraId="6EAB0296" w14:textId="77777777" w:rsidR="00112534" w:rsidRDefault="00112534" w:rsidP="00B277CE">
            <w:pPr>
              <w:spacing w:after="160" w:line="259" w:lineRule="auto"/>
            </w:pPr>
            <w:r>
              <w:t>The entire industry</w:t>
            </w:r>
          </w:p>
          <w:p w14:paraId="318F2DF4" w14:textId="77777777" w:rsidR="00B277CE" w:rsidRDefault="00112534" w:rsidP="00B277CE">
            <w:pPr>
              <w:spacing w:after="160" w:line="259" w:lineRule="auto"/>
            </w:pPr>
            <w:r>
              <w:t xml:space="preserve">75% of your colleagues support us </w:t>
            </w:r>
          </w:p>
          <w:p w14:paraId="5CE2AE0C" w14:textId="77777777" w:rsidR="00FA4D3A" w:rsidRDefault="00FA4D3A" w:rsidP="00B277CE">
            <w:pPr>
              <w:spacing w:after="160" w:line="259" w:lineRule="auto"/>
            </w:pPr>
          </w:p>
          <w:p w14:paraId="7F3BFC57" w14:textId="77777777" w:rsidR="00FA4D3A" w:rsidRPr="00B277CE" w:rsidRDefault="00FA4D3A" w:rsidP="00B277CE">
            <w:pPr>
              <w:spacing w:after="160" w:line="259" w:lineRule="auto"/>
            </w:pPr>
            <w:r>
              <w:t>Your support is important</w:t>
            </w:r>
          </w:p>
          <w:p w14:paraId="3B4C8AB8" w14:textId="77777777" w:rsidR="00C4479E" w:rsidRDefault="00C4479E" w:rsidP="00B277CE">
            <w:pPr>
              <w:spacing w:after="160" w:line="259" w:lineRule="auto"/>
            </w:pPr>
          </w:p>
          <w:p w14:paraId="02728B17" w14:textId="77777777" w:rsidR="00112534" w:rsidRDefault="00FA4D3A" w:rsidP="00C4479E">
            <w:r>
              <w:t xml:space="preserve">We negotiate, monitor and maintain your terms and </w:t>
            </w:r>
            <w:proofErr w:type="gramStart"/>
            <w:r>
              <w:t>benefits</w:t>
            </w:r>
            <w:proofErr w:type="gramEnd"/>
            <w:r>
              <w:t xml:space="preserve"> </w:t>
            </w:r>
          </w:p>
          <w:p w14:paraId="7F4EA773" w14:textId="77777777" w:rsidR="00112534" w:rsidRDefault="00112534" w:rsidP="00B277CE">
            <w:pPr>
              <w:spacing w:after="160" w:line="259" w:lineRule="auto"/>
            </w:pPr>
          </w:p>
          <w:p w14:paraId="077AEC88" w14:textId="77777777" w:rsidR="00B277CE" w:rsidRPr="00B277CE" w:rsidRDefault="00B277CE" w:rsidP="00B277CE">
            <w:pPr>
              <w:spacing w:after="160" w:line="259" w:lineRule="auto"/>
            </w:pPr>
            <w:r>
              <w:t xml:space="preserve"> </w:t>
            </w:r>
          </w:p>
          <w:p w14:paraId="11D0CA4B" w14:textId="0350A4CF" w:rsidR="003D447B" w:rsidRDefault="00B277CE" w:rsidP="00B277CE">
            <w:pPr>
              <w:spacing w:after="160" w:line="259" w:lineRule="auto"/>
            </w:pPr>
            <w:r>
              <w:t xml:space="preserve">We take care of you </w:t>
            </w:r>
            <w:r>
              <w:br/>
            </w:r>
            <w:r>
              <w:br/>
            </w:r>
            <w:r>
              <w:br/>
            </w:r>
            <w:r>
              <w:br/>
            </w:r>
            <w:r>
              <w:br/>
            </w:r>
            <w:r>
              <w:br/>
            </w:r>
            <w:r>
              <w:br/>
            </w:r>
            <w:r>
              <w:br/>
            </w:r>
            <w:r>
              <w:br/>
            </w:r>
            <w:r>
              <w:br/>
            </w:r>
            <w:r>
              <w:br/>
            </w:r>
            <w:r>
              <w:br/>
            </w:r>
            <w:r>
              <w:br/>
              <w:t>We have one of Denmark's strongest collective agreement</w:t>
            </w:r>
            <w:r>
              <w:br/>
            </w:r>
            <w:r>
              <w:br/>
            </w:r>
            <w:r>
              <w:br/>
            </w:r>
            <w:r>
              <w:br/>
            </w:r>
            <w:r>
              <w:br/>
              <w:t>5 dependants’ leave days – extra days off</w:t>
            </w:r>
            <w:r>
              <w:br/>
              <w:t xml:space="preserve">a </w:t>
            </w:r>
            <w:r w:rsidR="0068072F" w:rsidRPr="0068072F">
              <w:t>considerable</w:t>
            </w:r>
            <w:r w:rsidR="0068072F">
              <w:t xml:space="preserve"> </w:t>
            </w:r>
            <w:r>
              <w:t>holiday supplement.</w:t>
            </w:r>
            <w:r>
              <w:br/>
              <w:t>Annual salary of DKK 600,000</w:t>
            </w:r>
            <w:r w:rsidR="001B6D43">
              <w:t>,</w:t>
            </w:r>
            <w:r>
              <w:t xml:space="preserve"> corresponds almost </w:t>
            </w:r>
            <w:r w:rsidR="00457CF4">
              <w:t xml:space="preserve">to </w:t>
            </w:r>
            <w:r>
              <w:t xml:space="preserve">DKK 40,000 </w:t>
            </w:r>
            <w:r>
              <w:lastRenderedPageBreak/>
              <w:t xml:space="preserve">extra </w:t>
            </w:r>
            <w:r>
              <w:rPr>
                <w:b/>
              </w:rPr>
              <w:t>every</w:t>
            </w:r>
            <w:r>
              <w:t xml:space="preserve"> year</w:t>
            </w:r>
            <w:r>
              <w:br/>
            </w:r>
            <w:r>
              <w:br/>
            </w:r>
          </w:p>
          <w:p w14:paraId="11ED4B28" w14:textId="77777777" w:rsidR="003D447B" w:rsidRDefault="003D447B" w:rsidP="00B277CE">
            <w:pPr>
              <w:spacing w:after="160" w:line="259" w:lineRule="auto"/>
            </w:pPr>
          </w:p>
          <w:p w14:paraId="576901F1" w14:textId="77777777" w:rsidR="00FA4D3A" w:rsidRDefault="00FA4D3A" w:rsidP="00B277CE">
            <w:pPr>
              <w:spacing w:after="160" w:line="259" w:lineRule="auto"/>
            </w:pPr>
          </w:p>
          <w:p w14:paraId="727C4E2B" w14:textId="77777777" w:rsidR="003D447B" w:rsidRDefault="003D447B" w:rsidP="00B277CE">
            <w:pPr>
              <w:spacing w:after="160" w:line="259" w:lineRule="auto"/>
            </w:pPr>
            <w:r>
              <w:t xml:space="preserve">Local union representatives liaise professionally between staff and management and speak on your behalf </w:t>
            </w:r>
          </w:p>
          <w:p w14:paraId="25CFBCBC" w14:textId="77777777" w:rsidR="00C4479E" w:rsidRDefault="00FA4D3A" w:rsidP="00B277CE">
            <w:pPr>
              <w:spacing w:after="160" w:line="259" w:lineRule="auto"/>
            </w:pPr>
            <w:r>
              <w:t xml:space="preserve">Possibility for dental and health insurance and paid education </w:t>
            </w:r>
            <w:r>
              <w:br/>
            </w:r>
          </w:p>
          <w:p w14:paraId="2D884E8A" w14:textId="77777777" w:rsidR="0041419F" w:rsidRDefault="0041419F" w:rsidP="00B277CE">
            <w:pPr>
              <w:spacing w:after="160" w:line="259" w:lineRule="auto"/>
            </w:pPr>
          </w:p>
          <w:p w14:paraId="6139E098" w14:textId="77777777" w:rsidR="0041419F" w:rsidRDefault="0041419F" w:rsidP="00B277CE">
            <w:pPr>
              <w:spacing w:after="160" w:line="259" w:lineRule="auto"/>
            </w:pPr>
          </w:p>
          <w:p w14:paraId="046A069B" w14:textId="77777777" w:rsidR="00C4479E" w:rsidRDefault="00B277CE" w:rsidP="00B277CE">
            <w:pPr>
              <w:spacing w:after="160" w:line="259" w:lineRule="auto"/>
            </w:pPr>
            <w:r>
              <w:t>Other membership benefits</w:t>
            </w:r>
          </w:p>
          <w:p w14:paraId="728C248C" w14:textId="77777777" w:rsidR="00C4479E" w:rsidRDefault="00C4479E" w:rsidP="00B277CE">
            <w:pPr>
              <w:spacing w:after="160" w:line="259" w:lineRule="auto"/>
            </w:pPr>
          </w:p>
          <w:p w14:paraId="05631090" w14:textId="77777777" w:rsidR="0041419F" w:rsidRDefault="0041419F" w:rsidP="00B277CE">
            <w:pPr>
              <w:spacing w:after="160" w:line="259" w:lineRule="auto"/>
            </w:pPr>
          </w:p>
          <w:p w14:paraId="447F27F9" w14:textId="77777777" w:rsidR="00B277CE" w:rsidRPr="00B277CE" w:rsidRDefault="00C4479E" w:rsidP="00B277CE">
            <w:pPr>
              <w:spacing w:after="160" w:line="259" w:lineRule="auto"/>
            </w:pPr>
            <w:r>
              <w:t>1 café latte a week</w:t>
            </w:r>
            <w:r>
              <w:br/>
            </w:r>
            <w:r>
              <w:br/>
              <w:t xml:space="preserve">Your support makes a difference </w:t>
            </w:r>
          </w:p>
          <w:p w14:paraId="5D2D561E" w14:textId="77777777" w:rsidR="00B277CE" w:rsidRPr="00B277CE" w:rsidRDefault="00B277CE" w:rsidP="00B277CE">
            <w:pPr>
              <w:spacing w:after="160" w:line="259" w:lineRule="auto"/>
            </w:pPr>
            <w:r>
              <w:br/>
            </w:r>
          </w:p>
        </w:tc>
      </w:tr>
    </w:tbl>
    <w:p w14:paraId="53202E58" w14:textId="77777777" w:rsidR="00B277CE" w:rsidRPr="00B277CE" w:rsidRDefault="00B277CE" w:rsidP="00B277CE"/>
    <w:p w14:paraId="149EB851" w14:textId="77777777" w:rsidR="00AD4E65" w:rsidRDefault="00AD4E65"/>
    <w:sectPr w:rsidR="00AD4E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2189"/>
    <w:multiLevelType w:val="hybridMultilevel"/>
    <w:tmpl w:val="D55241B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303C58"/>
    <w:multiLevelType w:val="hybridMultilevel"/>
    <w:tmpl w:val="D9DC77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6F0EFC"/>
    <w:multiLevelType w:val="hybridMultilevel"/>
    <w:tmpl w:val="2A8CBA8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695071"/>
    <w:multiLevelType w:val="hybridMultilevel"/>
    <w:tmpl w:val="00C61726"/>
    <w:lvl w:ilvl="0" w:tplc="BA0607FE">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866B54"/>
    <w:multiLevelType w:val="hybridMultilevel"/>
    <w:tmpl w:val="C28C1D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73275762">
    <w:abstractNumId w:val="0"/>
  </w:num>
  <w:num w:numId="2" w16cid:durableId="1856647111">
    <w:abstractNumId w:val="2"/>
  </w:num>
  <w:num w:numId="3" w16cid:durableId="807668353">
    <w:abstractNumId w:val="3"/>
  </w:num>
  <w:num w:numId="4" w16cid:durableId="1714496626">
    <w:abstractNumId w:val="1"/>
  </w:num>
  <w:num w:numId="5" w16cid:durableId="441388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4C"/>
    <w:rsid w:val="00000653"/>
    <w:rsid w:val="0000212E"/>
    <w:rsid w:val="000057AA"/>
    <w:rsid w:val="00025938"/>
    <w:rsid w:val="00027F30"/>
    <w:rsid w:val="00037D60"/>
    <w:rsid w:val="00037E0D"/>
    <w:rsid w:val="000514B8"/>
    <w:rsid w:val="000547DC"/>
    <w:rsid w:val="00067F9F"/>
    <w:rsid w:val="000709C1"/>
    <w:rsid w:val="00071BD3"/>
    <w:rsid w:val="00083DE5"/>
    <w:rsid w:val="00086663"/>
    <w:rsid w:val="000A49E6"/>
    <w:rsid w:val="000C5441"/>
    <w:rsid w:val="000D62C6"/>
    <w:rsid w:val="000E01B5"/>
    <w:rsid w:val="000E4EF5"/>
    <w:rsid w:val="00112534"/>
    <w:rsid w:val="00123868"/>
    <w:rsid w:val="001B6D43"/>
    <w:rsid w:val="001C386A"/>
    <w:rsid w:val="001C6B60"/>
    <w:rsid w:val="00206D71"/>
    <w:rsid w:val="002409B7"/>
    <w:rsid w:val="00245040"/>
    <w:rsid w:val="00255926"/>
    <w:rsid w:val="002C7B3D"/>
    <w:rsid w:val="00304E7D"/>
    <w:rsid w:val="00350475"/>
    <w:rsid w:val="00351755"/>
    <w:rsid w:val="0036461C"/>
    <w:rsid w:val="003B5C3E"/>
    <w:rsid w:val="003C6DC1"/>
    <w:rsid w:val="003D447B"/>
    <w:rsid w:val="00402DE2"/>
    <w:rsid w:val="00407AB4"/>
    <w:rsid w:val="00414146"/>
    <w:rsid w:val="0041419F"/>
    <w:rsid w:val="00422D6C"/>
    <w:rsid w:val="00436330"/>
    <w:rsid w:val="004520CB"/>
    <w:rsid w:val="00457CF4"/>
    <w:rsid w:val="0047627E"/>
    <w:rsid w:val="004B48DA"/>
    <w:rsid w:val="004E6AF3"/>
    <w:rsid w:val="00503174"/>
    <w:rsid w:val="00522E17"/>
    <w:rsid w:val="00524DC4"/>
    <w:rsid w:val="005256FF"/>
    <w:rsid w:val="00546514"/>
    <w:rsid w:val="0056614F"/>
    <w:rsid w:val="00594C2C"/>
    <w:rsid w:val="005B0BFB"/>
    <w:rsid w:val="005C5F5A"/>
    <w:rsid w:val="005D5D71"/>
    <w:rsid w:val="00610C7C"/>
    <w:rsid w:val="006631F8"/>
    <w:rsid w:val="00665EF1"/>
    <w:rsid w:val="00672B3B"/>
    <w:rsid w:val="0068072F"/>
    <w:rsid w:val="006A4642"/>
    <w:rsid w:val="006C26B4"/>
    <w:rsid w:val="006D4EC3"/>
    <w:rsid w:val="006D5956"/>
    <w:rsid w:val="006E0226"/>
    <w:rsid w:val="006F7F07"/>
    <w:rsid w:val="007012BF"/>
    <w:rsid w:val="007111FF"/>
    <w:rsid w:val="00754064"/>
    <w:rsid w:val="00791E4C"/>
    <w:rsid w:val="007A336F"/>
    <w:rsid w:val="007D1B49"/>
    <w:rsid w:val="007E6A14"/>
    <w:rsid w:val="007F0688"/>
    <w:rsid w:val="00806685"/>
    <w:rsid w:val="008240A1"/>
    <w:rsid w:val="00831B66"/>
    <w:rsid w:val="00864D16"/>
    <w:rsid w:val="00874280"/>
    <w:rsid w:val="008A3F1A"/>
    <w:rsid w:val="008C6F6F"/>
    <w:rsid w:val="008E64EC"/>
    <w:rsid w:val="00970591"/>
    <w:rsid w:val="00983DF2"/>
    <w:rsid w:val="00993B60"/>
    <w:rsid w:val="009E0BA2"/>
    <w:rsid w:val="00A171D4"/>
    <w:rsid w:val="00A262E3"/>
    <w:rsid w:val="00A61910"/>
    <w:rsid w:val="00A85FE5"/>
    <w:rsid w:val="00A94F95"/>
    <w:rsid w:val="00A95A8A"/>
    <w:rsid w:val="00AD4E65"/>
    <w:rsid w:val="00AE5D24"/>
    <w:rsid w:val="00AE788A"/>
    <w:rsid w:val="00B06EE9"/>
    <w:rsid w:val="00B13624"/>
    <w:rsid w:val="00B162E4"/>
    <w:rsid w:val="00B277CE"/>
    <w:rsid w:val="00B34B8D"/>
    <w:rsid w:val="00B374F0"/>
    <w:rsid w:val="00B43818"/>
    <w:rsid w:val="00B50391"/>
    <w:rsid w:val="00BB0F98"/>
    <w:rsid w:val="00BE5076"/>
    <w:rsid w:val="00BF104C"/>
    <w:rsid w:val="00BF451A"/>
    <w:rsid w:val="00C0784F"/>
    <w:rsid w:val="00C302C1"/>
    <w:rsid w:val="00C416A4"/>
    <w:rsid w:val="00C4479E"/>
    <w:rsid w:val="00C53837"/>
    <w:rsid w:val="00C61ACA"/>
    <w:rsid w:val="00C661FE"/>
    <w:rsid w:val="00C70903"/>
    <w:rsid w:val="00C75CF8"/>
    <w:rsid w:val="00C959F6"/>
    <w:rsid w:val="00CA5D43"/>
    <w:rsid w:val="00CA718F"/>
    <w:rsid w:val="00CC235C"/>
    <w:rsid w:val="00CD0DAA"/>
    <w:rsid w:val="00CE3B51"/>
    <w:rsid w:val="00D00D56"/>
    <w:rsid w:val="00D34C72"/>
    <w:rsid w:val="00D47B67"/>
    <w:rsid w:val="00D54B30"/>
    <w:rsid w:val="00D71EAD"/>
    <w:rsid w:val="00D7303A"/>
    <w:rsid w:val="00D7722E"/>
    <w:rsid w:val="00D865C1"/>
    <w:rsid w:val="00DA155F"/>
    <w:rsid w:val="00DD21A4"/>
    <w:rsid w:val="00DD6F11"/>
    <w:rsid w:val="00DE2556"/>
    <w:rsid w:val="00DF33F5"/>
    <w:rsid w:val="00E2459B"/>
    <w:rsid w:val="00E30861"/>
    <w:rsid w:val="00E352C5"/>
    <w:rsid w:val="00E5318C"/>
    <w:rsid w:val="00EA4C60"/>
    <w:rsid w:val="00EA524C"/>
    <w:rsid w:val="00EC7072"/>
    <w:rsid w:val="00ED21EE"/>
    <w:rsid w:val="00ED475E"/>
    <w:rsid w:val="00F1092D"/>
    <w:rsid w:val="00F26FA1"/>
    <w:rsid w:val="00F643FA"/>
    <w:rsid w:val="00F65B9F"/>
    <w:rsid w:val="00FA1181"/>
    <w:rsid w:val="00FA4D3A"/>
    <w:rsid w:val="00FC28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E404"/>
  <w15:chartTrackingRefBased/>
  <w15:docId w15:val="{E6126124-B3BD-4788-8BBA-CAFCE97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9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43818"/>
    <w:pPr>
      <w:ind w:left="720"/>
      <w:contextualSpacing/>
    </w:pPr>
  </w:style>
  <w:style w:type="character" w:styleId="Hyperlink">
    <w:name w:val="Hyperlink"/>
    <w:basedOn w:val="Standardskrifttypeiafsnit"/>
    <w:uiPriority w:val="99"/>
    <w:unhideWhenUsed/>
    <w:rsid w:val="00B277CE"/>
    <w:rPr>
      <w:color w:val="0563C1" w:themeColor="hyperlink"/>
      <w:u w:val="single"/>
    </w:rPr>
  </w:style>
  <w:style w:type="character" w:styleId="Ulstomtale">
    <w:name w:val="Unresolved Mention"/>
    <w:basedOn w:val="Standardskrifttypeiafsnit"/>
    <w:uiPriority w:val="99"/>
    <w:semiHidden/>
    <w:unhideWhenUsed/>
    <w:rsid w:val="00B277CE"/>
    <w:rPr>
      <w:color w:val="605E5C"/>
      <w:shd w:val="clear" w:color="auto" w:fill="E1DFDD"/>
    </w:r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henvisning">
    <w:name w:val="annotation reference"/>
    <w:uiPriority w:val="99"/>
    <w:semiHidden/>
    <w:unhideWhenUsed/>
    <w:rPr>
      <w:sz w:val="16"/>
      <w:szCs w:val="16"/>
    </w:rPr>
  </w:style>
  <w:style w:type="paragraph" w:styleId="Kommentaremne">
    <w:name w:val="annotation subject"/>
    <w:basedOn w:val="Kommentartekst"/>
    <w:next w:val="Kommentartekst"/>
    <w:link w:val="KommentaremneTegn"/>
    <w:uiPriority w:val="99"/>
    <w:semiHidden/>
    <w:unhideWhenUsed/>
    <w:rsid w:val="00594C2C"/>
    <w:rPr>
      <w:b/>
      <w:bCs/>
    </w:rPr>
  </w:style>
  <w:style w:type="character" w:customStyle="1" w:styleId="KommentartekstTegn">
    <w:name w:val="Kommentartekst Tegn"/>
    <w:basedOn w:val="Standardskrifttypeiafsnit"/>
    <w:link w:val="Kommentartekst"/>
    <w:uiPriority w:val="99"/>
    <w:rsid w:val="00594C2C"/>
    <w:rPr>
      <w:sz w:val="20"/>
      <w:szCs w:val="20"/>
    </w:rPr>
  </w:style>
  <w:style w:type="character" w:customStyle="1" w:styleId="KommentaremneTegn">
    <w:name w:val="Kommentaremne Tegn"/>
    <w:basedOn w:val="KommentartekstTegn"/>
    <w:link w:val="Kommentaremne"/>
    <w:uiPriority w:val="99"/>
    <w:semiHidden/>
    <w:rsid w:val="00594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itation@finansforbundet.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4FA0D7D074184BABCDAD824F7A28B8" ma:contentTypeVersion="15" ma:contentTypeDescription="Opret et nyt dokument." ma:contentTypeScope="" ma:versionID="3e866f4989f634cefe314d75807f7303">
  <xsd:schema xmlns:xsd="http://www.w3.org/2001/XMLSchema" xmlns:xs="http://www.w3.org/2001/XMLSchema" xmlns:p="http://schemas.microsoft.com/office/2006/metadata/properties" xmlns:ns2="fcc30a2d-9498-4722-b6aa-cf773d46131c" xmlns:ns3="a183fe8a-d2c8-466b-b1a4-8ed5e9b43100" targetNamespace="http://schemas.microsoft.com/office/2006/metadata/properties" ma:root="true" ma:fieldsID="0259f0e2da13d4eebd804fbb9c9706f3" ns2:_="" ns3:_="">
    <xsd:import namespace="fcc30a2d-9498-4722-b6aa-cf773d46131c"/>
    <xsd:import namespace="a183fe8a-d2c8-466b-b1a4-8ed5e9b431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30a2d-9498-4722-b6aa-cf773d461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bd4caa44-722c-46c1-a29e-828a9f31da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3fe8a-d2c8-466b-b1a4-8ed5e9b4310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40f88b09-cf94-4cdb-a8ac-c7439420f335}" ma:internalName="TaxCatchAll" ma:showField="CatchAllData" ma:web="a183fe8a-d2c8-466b-b1a4-8ed5e9b43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c30a2d-9498-4722-b6aa-cf773d46131c">
      <Terms xmlns="http://schemas.microsoft.com/office/infopath/2007/PartnerControls"/>
    </lcf76f155ced4ddcb4097134ff3c332f>
    <TaxCatchAll xmlns="a183fe8a-d2c8-466b-b1a4-8ed5e9b431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45F37-36F3-479C-A416-846E053C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30a2d-9498-4722-b6aa-cf773d46131c"/>
    <ds:schemaRef ds:uri="a183fe8a-d2c8-466b-b1a4-8ed5e9b4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09CBC-340A-4856-A8A1-B647DDEF2F2E}">
  <ds:schemaRefs>
    <ds:schemaRef ds:uri="http://schemas.microsoft.com/office/2006/metadata/properties"/>
    <ds:schemaRef ds:uri="http://schemas.microsoft.com/office/infopath/2007/PartnerControls"/>
    <ds:schemaRef ds:uri="fcc30a2d-9498-4722-b6aa-cf773d46131c"/>
    <ds:schemaRef ds:uri="a183fe8a-d2c8-466b-b1a4-8ed5e9b43100"/>
  </ds:schemaRefs>
</ds:datastoreItem>
</file>

<file path=customXml/itemProps3.xml><?xml version="1.0" encoding="utf-8"?>
<ds:datastoreItem xmlns:ds="http://schemas.openxmlformats.org/officeDocument/2006/customXml" ds:itemID="{BA89EA08-1762-46E7-941C-28FA782FB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3548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Christian Østergaard</dc:creator>
  <cp:keywords/>
  <dc:description/>
  <cp:lastModifiedBy>Jeanne Schramm Knudsen</cp:lastModifiedBy>
  <cp:revision>2</cp:revision>
  <dcterms:created xsi:type="dcterms:W3CDTF">2023-02-21T13:01:00Z</dcterms:created>
  <dcterms:modified xsi:type="dcterms:W3CDTF">2023-02-21T13:01:00Z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0x010100514FA0D7D074184BABCDAD824F7A28B8</vt:lpwstr>
  </property>
  <property fmtid="{D5CDD505-2E9C-101B-9397-08002B2CF9AE}" pid="4" name="MediaServiceImageTags">
    <vt:lpwstr/>
  </property>
</Properties>
</file>